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1788160</wp:posOffset>
                </wp:positionH>
                <wp:positionV relativeFrom="paragraph">
                  <wp:posOffset>139065</wp:posOffset>
                </wp:positionV>
                <wp:extent cx="2033270" cy="725805"/>
                <wp:wrapNone/>
                <wp:docPr id="1" name=""/>
                <a:graphic>
                  <a:graphicData uri="http://schemas.microsoft.com/office/word/2010/wordprocessingShape">
                    <wps:wsp>
                      <wps:cNvSpPr txBox="1"/>
                      <wps:spPr>
                        <a:xfrm>
                          <a:off x="0" y="0"/>
                          <a:ext cx="2033270" cy="725805"/>
                        </a:xfrm>
                        <a:prstGeom prst="rect"/>
                        <a:solidFill>
                          <a:srgbClr val="FFFFFF"/>
                        </a:solidFill>
                        <a:ln cap="flat" cmpd="sng" w="9525" algn="ctr">
                          <a:noFill/>
                          <a:miter lim="800000"/>
                          <a:headEnd/>
                          <a:tailEnd/>
                        </a:ln>
                      </wps:spPr>
                      <wps:txbx>
                        <w:txbxContent>
                          <w:p w:rsidR="00000000" w:rsidDel="00000000" w:rsidP="000D569B" w:rsidRDefault="00000000" w:rsidRPr="00000000">
                            <w:pPr>
                              <w:pStyle w:val="Normale"/>
                              <w:suppressAutoHyphens w:val="1"/>
                              <w:spacing w:line="1" w:lineRule="atLeast"/>
                              <w:ind w:leftChars="-1" w:rightChars="0" w:firstLineChars="-1"/>
                              <w:jc w:val="center"/>
                              <w:textDirection w:val="btLr"/>
                              <w:textAlignment w:val="top"/>
                              <w:outlineLvl w:val="0"/>
                              <w:rPr>
                                <w:rFonts w:ascii="Aparajita" w:cs="Aparajita" w:eastAsia="Arial Unicode MS" w:hAnsi="Aparajita"/>
                                <w:b w:val="0"/>
                                <w:bCs w:val="0"/>
                                <w:w w:val="100"/>
                                <w:position w:val="-1"/>
                                <w:sz w:val="18"/>
                                <w:szCs w:val="18"/>
                                <w:effect w:val="none"/>
                                <w:vertAlign w:val="baseline"/>
                                <w:cs w:val="0"/>
                                <w:em w:val="none"/>
                                <w:lang/>
                              </w:rPr>
                            </w:pPr>
                            <w:r w:rsidDel="000000-1" w:rsidR="04262696" w:rsidRPr="04262696">
                              <w:rPr>
                                <w:rFonts w:ascii="Aparajita" w:cs="Aparajita" w:eastAsia="Arial Unicode MS" w:hAnsi="Aparajita"/>
                                <w:b w:val="1"/>
                                <w:bCs w:val="1"/>
                                <w:w w:val="100"/>
                                <w:position w:val="-1"/>
                                <w:sz w:val="18"/>
                                <w:szCs w:val="18"/>
                                <w:effect w:val="none"/>
                                <w:vertAlign w:val="baseline"/>
                                <w:cs w:val="0"/>
                                <w:em w:val="none"/>
                                <w:lang/>
                                <w:specVanish w:val="1"/>
                              </w:rPr>
                              <w:drawing>
                                <wp:inline distB="0" distT="0" distL="114300" distR="114300">
                                  <wp:extent cx="1850390" cy="633730"/>
                                  <wp:effectExtent b="0" l="0" r="0" t="0"/>
                                  <wp:docPr id="1028" name=""/>
                                  <a:graphic>
                                    <a:graphicData uri="http://schemas.openxmlformats.org/drawingml/2006/picture">
                                      <pic:pic>
                                        <pic:nvPicPr>
                                          <pic:cNvPr id="1028" name=""/>
                                          <pic:cNvPicPr/>
                                        </pic:nvPicPr>
                                        <pic:blipFill>
                                          <a:blip r:embed="rId1"/>
                                          <a:srcRect/>
                                          <a:stretch>
                                            <a:fillRect/>
                                          </a:stretch>
                                        </pic:blipFill>
                                        <pic:spPr bwMode="clr">
                                          <a:xfrm>
                                            <a:ext cx="1850390" cy="633730"/>
                                          </a:xfrm>
                                          <a:prstGeom prst="rect">
                                            <a:avLst/>
                                          </a:prstGeom>
                                          <a:noFill/>
                                          <a:ln cap="rnd" cmpd="sng" w="9525" algn="ctr">
                                            <a:noFill/>
                                            <a:miter lim="800000"/>
                                            <a:headEnd/>
                                            <a:tailEnd/>
                                          </a:ln>
                                        </pic:spPr>
                                      </pic:pic>
                                    </a:graphicData>
                                  </a:graphic>
                                </wp:inline>
                              </w:drawing>
                            </w:r>
                            <w:r w:rsidDel="000000-1" w:rsidR="00874139" w:rsidRPr="11421204">
                              <w:rPr>
                                <w:rFonts w:ascii="Aparajita" w:cs="Aparajita" w:eastAsia="Arial Unicode MS" w:hAnsi="Aparajita"/>
                                <w:b w:val="1"/>
                                <w:bCs w:val="1"/>
                                <w:w w:val="100"/>
                                <w:position w:val="-1"/>
                                <w:sz w:val="18"/>
                                <w:szCs w:val="18"/>
                                <w:effect w:val="none"/>
                                <w:vertAlign w:val="baseline"/>
                                <w:cs w:val="0"/>
                                <w:em w:val="none"/>
                                <w:lang/>
                              </w:rPr>
                            </w:r>
                          </w:p>
                          <w:p w:rsidR="00000000" w:rsidDel="00000000" w:rsidP="00623027" w:rsidRDefault="00000000" w:rsidRPr="00000000">
                            <w:pPr>
                              <w:pStyle w:val="Normale"/>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1" w:rsidR="1468897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1788160</wp:posOffset>
                </wp:positionH>
                <wp:positionV relativeFrom="paragraph">
                  <wp:posOffset>139065</wp:posOffset>
                </wp:positionV>
                <wp:extent cx="2033270" cy="725805"/>
                <wp:effectExtent b="0" l="0" r="0" t="0"/>
                <wp:wrapNone/>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033270" cy="72580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4683760</wp:posOffset>
            </wp:positionH>
            <wp:positionV relativeFrom="paragraph">
              <wp:posOffset>8255</wp:posOffset>
            </wp:positionV>
            <wp:extent cx="1979930" cy="673100"/>
            <wp:effectExtent b="0" l="0" r="0" t="0"/>
            <wp:wrapNone/>
            <wp:docPr id="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979930" cy="67310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985" cy="6350"/>
            <wp:effectExtent b="0" l="0" r="0" t="0"/>
            <wp:docPr descr="Ritorna alla homepage" id="2" name="image2.png"/>
            <a:graphic>
              <a:graphicData uri="http://schemas.openxmlformats.org/drawingml/2006/picture">
                <pic:pic>
                  <pic:nvPicPr>
                    <pic:cNvPr descr="Ritorna alla homepage" id="0" name="image2.png"/>
                    <pic:cNvPicPr preferRelativeResize="0"/>
                  </pic:nvPicPr>
                  <pic:blipFill>
                    <a:blip r:embed="rId9"/>
                    <a:srcRect b="0" l="0" r="0" t="0"/>
                    <a:stretch>
                      <a:fillRect/>
                    </a:stretch>
                  </pic:blipFill>
                  <pic:spPr>
                    <a:xfrm>
                      <a:off x="0" y="0"/>
                      <a:ext cx="6985" cy="63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985" cy="6350"/>
            <wp:effectExtent b="0" l="0" r="0" t="0"/>
            <wp:docPr descr="Ritorna alla homepage" id="3" name="image3.png"/>
            <a:graphic>
              <a:graphicData uri="http://schemas.openxmlformats.org/drawingml/2006/picture">
                <pic:pic>
                  <pic:nvPicPr>
                    <pic:cNvPr descr="Ritorna alla homepage" id="0" name="image3.png"/>
                    <pic:cNvPicPr preferRelativeResize="0"/>
                  </pic:nvPicPr>
                  <pic:blipFill>
                    <a:blip r:embed="rId9"/>
                    <a:srcRect b="0" l="0" r="0" t="0"/>
                    <a:stretch>
                      <a:fillRect/>
                    </a:stretch>
                  </pic:blipFill>
                  <pic:spPr>
                    <a:xfrm>
                      <a:off x="0" y="0"/>
                      <a:ext cx="6985" cy="63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56"/>
          <w:szCs w:val="56"/>
          <w:u w:val="none"/>
          <w:shd w:fill="auto" w:val="clear"/>
          <w:vertAlign w:val="baseline"/>
        </w:rPr>
      </w:pPr>
      <w:r w:rsidDel="00000000" w:rsidR="00000000" w:rsidRPr="00000000">
        <w:rPr>
          <w:rFonts w:ascii="Georgia" w:cs="Georgia" w:eastAsia="Georgia" w:hAnsi="Georgia"/>
          <w:b w:val="1"/>
          <w:i w:val="0"/>
          <w:smallCaps w:val="0"/>
          <w:strike w:val="0"/>
          <w:color w:val="0000ff"/>
          <w:sz w:val="56"/>
          <w:szCs w:val="56"/>
          <w:u w:val="none"/>
          <w:shd w:fill="auto" w:val="clear"/>
          <w:vertAlign w:val="baseline"/>
          <w:rtl w:val="0"/>
        </w:rPr>
        <w:t xml:space="preserve">Smart &amp;Mobile</w:t>
      </w:r>
      <w:r w:rsidDel="00000000" w:rsidR="00000000" w:rsidRPr="00000000">
        <w:rPr>
          <w:rFonts w:ascii="Georgia" w:cs="Georgia" w:eastAsia="Georgia" w:hAnsi="Georgia"/>
          <w:b w:val="0"/>
          <w:i w:val="0"/>
          <w:smallCaps w:val="0"/>
          <w:strike w:val="0"/>
          <w:color w:val="808080"/>
          <w:sz w:val="56"/>
          <w:szCs w:val="56"/>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ff"/>
          <w:sz w:val="56"/>
          <w:szCs w:val="56"/>
          <w:u w:val="none"/>
          <w:shd w:fill="auto" w:val="clear"/>
          <w:vertAlign w:val="baseline"/>
          <w:rtl w:val="0"/>
        </w:rPr>
        <w:t xml:space="preserve">Health: SMHe ’25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52"/>
          <w:szCs w:val="52"/>
          <w:u w:val="none"/>
          <w:shd w:fill="auto" w:val="clear"/>
          <w:vertAlign w:val="baseline"/>
        </w:rPr>
      </w:pPr>
      <w:r w:rsidDel="00000000" w:rsidR="00000000" w:rsidRPr="00000000">
        <w:rPr>
          <w:rFonts w:ascii="Georgia" w:cs="Georgia" w:eastAsia="Georgia" w:hAnsi="Georgia"/>
          <w:b w:val="1"/>
          <w:i w:val="0"/>
          <w:smallCaps w:val="0"/>
          <w:strike w:val="0"/>
          <w:color w:val="0000ff"/>
          <w:sz w:val="52"/>
          <w:szCs w:val="52"/>
          <w:u w:val="none"/>
          <w:shd w:fill="auto" w:val="clear"/>
          <w:vertAlign w:val="baseline"/>
          <w:rtl w:val="0"/>
        </w:rPr>
        <w:t xml:space="preserve">BioSensori, IoT,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48"/>
          <w:szCs w:val="48"/>
          <w:u w:val="none"/>
          <w:shd w:fill="auto" w:val="clear"/>
          <w:vertAlign w:val="baseline"/>
        </w:rPr>
      </w:pPr>
      <w:r w:rsidDel="00000000" w:rsidR="00000000" w:rsidRPr="00000000">
        <w:rPr>
          <w:rFonts w:ascii="Georgia" w:cs="Georgia" w:eastAsia="Georgia" w:hAnsi="Georgia"/>
          <w:b w:val="1"/>
          <w:i w:val="0"/>
          <w:smallCaps w:val="0"/>
          <w:strike w:val="0"/>
          <w:color w:val="0000ff"/>
          <w:sz w:val="52"/>
          <w:szCs w:val="52"/>
          <w:u w:val="none"/>
          <w:shd w:fill="auto" w:val="clear"/>
          <w:vertAlign w:val="baseline"/>
          <w:rtl w:val="0"/>
        </w:rPr>
        <w:t xml:space="preserve">Artificial Intelligence in Medicine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f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333333"/>
          <w:sz w:val="32"/>
          <w:szCs w:val="32"/>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12° Workshop/Tutorial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(On Site/On Line)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ff" w:space="0" w:sz="4" w:val="single"/>
          <w:left w:color="0000ff" w:space="4" w:sz="4" w:val="single"/>
          <w:bottom w:color="0000ff" w:space="1" w:sz="4" w:val="single"/>
          <w:right w:color="0000ff" w:space="4" w:sz="4" w:val="single"/>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Milan, January 31,  2025</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ff"/>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ff"/>
          <w:sz w:val="28"/>
          <w:szCs w:val="28"/>
          <w:u w:val="none"/>
          <w:shd w:fill="auto" w:val="clear"/>
          <w:vertAlign w:val="baseline"/>
          <w:rtl w:val="0"/>
        </w:rPr>
        <w:t xml:space="preserve">Topics</w:t>
      </w:r>
      <w:r w:rsidDel="00000000" w:rsidR="00000000" w:rsidRPr="00000000">
        <w:rPr>
          <w:rtl w:val="0"/>
        </w:rPr>
      </w:r>
    </w:p>
    <w:tbl>
      <w:tblPr>
        <w:tblStyle w:val="Table1"/>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860"/>
        <w:gridCol w:w="4860"/>
        <w:tblGridChange w:id="0">
          <w:tblGrid>
            <w:gridCol w:w="4860"/>
            <w:gridCol w:w="4860"/>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Sensors, biodevices, wearable, Implantable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Electronic patient record and Medical data bases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Internet of Medical Things (IoMT) &amp; Telemonitoring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Tele-Home care and integrated Digital Health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Robotics and telerehabilitation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0"/>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Stimulation and Regeneration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Mobile, smart media and prevention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Social media and health promotion and education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Social network and Apps in healthcare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0"/>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On line Community in medicine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1"/>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Big Data, Artificial Intelligence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0"/>
              <w:jc w:val="left"/>
              <w:rPr>
                <w:b w:val="0"/>
                <w:i w:val="0"/>
                <w:smallCaps w:val="0"/>
                <w:strike w:val="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Sport andTelemedicine</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ff"/>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ff"/>
          <w:sz w:val="36"/>
          <w:szCs w:val="36"/>
          <w:u w:val="none"/>
          <w:shd w:fill="auto" w:val="clear"/>
          <w:vertAlign w:val="baseline"/>
          <w:rtl w:val="0"/>
        </w:rPr>
        <w:t xml:space="preserve">IMIT </w:t>
      </w:r>
      <w:r w:rsidDel="00000000" w:rsidR="00000000" w:rsidRPr="00000000">
        <w:rPr>
          <w:rFonts w:ascii="Georgia" w:cs="Georgia" w:eastAsia="Georgia" w:hAnsi="Georgia"/>
          <w:b w:val="1"/>
          <w:i w:val="0"/>
          <w:smallCaps w:val="0"/>
          <w:strike w:val="0"/>
          <w:color w:val="0000ff"/>
          <w:sz w:val="32"/>
          <w:szCs w:val="32"/>
          <w:u w:val="none"/>
          <w:shd w:fill="auto" w:val="clear"/>
          <w:vertAlign w:val="baseline"/>
          <w:rtl w:val="0"/>
        </w:rPr>
        <w:t xml:space="preserve">- </w:t>
      </w:r>
      <w:r w:rsidDel="00000000" w:rsidR="00000000" w:rsidRPr="00000000">
        <w:rPr>
          <w:rFonts w:ascii="Georgia" w:cs="Georgia" w:eastAsia="Georgia" w:hAnsi="Georgia"/>
          <w:b w:val="1"/>
          <w:i w:val="0"/>
          <w:smallCaps w:val="0"/>
          <w:strike w:val="0"/>
          <w:color w:val="0000ff"/>
          <w:sz w:val="28"/>
          <w:szCs w:val="28"/>
          <w:u w:val="none"/>
          <w:shd w:fill="auto" w:val="clear"/>
          <w:vertAlign w:val="baseline"/>
          <w:rtl w:val="0"/>
        </w:rPr>
        <w:t xml:space="preserve">International Medical Informatics and Telemedicine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1788160</wp:posOffset>
            </wp:positionH>
            <wp:positionV relativeFrom="paragraph">
              <wp:posOffset>105410</wp:posOffset>
            </wp:positionV>
            <wp:extent cx="1477645" cy="848360"/>
            <wp:effectExtent b="0" l="0" r="0" t="0"/>
            <wp:wrapNone/>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77645" cy="848360"/>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Pr>
        <w:drawing>
          <wp:inline distB="0" distT="0" distL="114300" distR="114300">
            <wp:extent cx="837565" cy="790575"/>
            <wp:effectExtent b="0" l="0" r="0" t="0"/>
            <wp:docPr descr="C:\Users\FRANCE~1\AppData\Local\Temp\IMG-20220716-WA0000.jpg" id="5" name="image5.png"/>
            <a:graphic>
              <a:graphicData uri="http://schemas.openxmlformats.org/drawingml/2006/picture">
                <pic:pic>
                  <pic:nvPicPr>
                    <pic:cNvPr descr="C:\Users\FRANCE~1\AppData\Local\Temp\IMG-20220716-WA0000.jpg" id="0" name="image5.png"/>
                    <pic:cNvPicPr preferRelativeResize="0"/>
                  </pic:nvPicPr>
                  <pic:blipFill>
                    <a:blip r:embed="rId11"/>
                    <a:srcRect b="0" l="0" r="0" t="0"/>
                    <a:stretch>
                      <a:fillRect/>
                    </a:stretch>
                  </pic:blipFill>
                  <pic:spPr>
                    <a:xfrm>
                      <a:off x="0" y="0"/>
                      <a:ext cx="83756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arajita" w:cs="Aparajita" w:eastAsia="Aparajita" w:hAnsi="Aparajit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ff"/>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ff"/>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ff"/>
          <w:sz w:val="22"/>
          <w:szCs w:val="22"/>
          <w:u w:val="none"/>
          <w:shd w:fill="auto" w:val="clear"/>
          <w:vertAlign w:val="baseline"/>
          <w:rtl w:val="0"/>
        </w:rPr>
        <w:t xml:space="preserve">Fast Call for paper and participation (Deadline: January 16, 2025)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29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29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18"/>
          <w:szCs w:val="18"/>
          <w:u w:val="none"/>
          <w:shd w:fill="auto" w:val="clear"/>
          <w:vertAlign w:val="baseline"/>
          <w:rtl w:val="0"/>
        </w:rPr>
        <w:t xml:space="preserve">Chair:</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Francesco Sicurello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(Senior Associate Reseaecher at CNR-ITB, President of IITM &amp; IMIT, Univers. Milano Bicocca)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INTERNATIONAL COMMITTEE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Mohamed Abdalla (Egypt), Abdel-Badeeh Salem (Egypt), Imane Allali (Morocco), Wei T. Ang (Singapore), Christian Axiak (Malta), Essam Ayad (Egypt), Thulasi Bai (India), Josephine Borrillo (USA), Marco Capogrosso (USA), Angela Colantonio (Canada), Andrea Crema (Switzerland), Bassant M. Elbagoury (Egypt), Gian Angelo Geminiani (Repub. San Marino, Hassan Ghazal (Morocco), Wojciech Glinkowski (Poland), Leonid Godlevsky (Ukraine), T. V. Gopal (India), Sujoy K. Guha (India), Stéphan Haaz (France), Kiyomo Ishikawa (Japan), Klaus Kayser (Germany), Alda Kika (Albania), Judita Kinkorova (Czech Republic), Vasso Koufi (Greece), Luis Kun (USA), Alberto Lazzèro (France), Dario Liebermann (Israel), Joan Lu (UK), Nevine Makram Labib (Egypt), Anamarija Margan (Croatia), Rytis Maskeliuans Lithuania), Aziz REl Matri (Tunisia), Ilan Misano (Israel), Ioana Moisil (Romania), Tatyana Mollayeva (Canada), Sandro Mussa-Ivaldi (USA), Luca Neri (USA), Zahara Nouredine (Lebanon), Antonio Oliviero (Spain), Monica A. Perez  (USA), Elvira Pirondini (USA), Giorgia Pregnolato (Ireland), Mohamed Wasim Raad (Saudi Arabia), Asma Hasan Sbaih (Palestine), Martin Tabakow (Poland), Peter Tonellato (USA), Giuseppe Tritto (WABT, Paris), Jorge Velez (Colombia), Luigi Vladareanu (Romania), Yukako Yagi (USA)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Cambria" w:cs="Cambria" w:eastAsia="Cambria" w:hAnsi="Cambria"/>
          <w:b w:val="0"/>
          <w:i w:val="0"/>
          <w:smallCaps w:val="0"/>
          <w:strike w:val="0"/>
          <w:color w:val="000000"/>
          <w:sz w:val="16"/>
          <w:szCs w:val="16"/>
          <w:u w:val="none"/>
          <w:shd w:fill="auto" w:val="clear"/>
          <w:vertAlign w:val="baseline"/>
        </w:rPr>
        <w:sectPr>
          <w:pgSz w:h="16837" w:w="11905" w:orient="portrait"/>
          <w:pgMar w:bottom="1000" w:top="1040" w:left="1134" w:right="1134" w:header="720" w:footer="633"/>
          <w:pgNumType w:start="1"/>
        </w:sect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Italian National Scientific Committee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Fulvio Adorni (ITB-CNR. Milano)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Filippo  Amore (IAPB Italia Onlus, Fondaz Policlinico Gemelli)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Giuseppe Andreoni (Politecnico di Milano)</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Walter Antonucci (AIT@SIT e ASL Barletta Trani)</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Claudio Azzolini (Università Insubria)</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Nello Balossino, Università degli Studi di Torino</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Andrea Bandini (Scuola Superiore Sant'Anna, Pisa)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Sergio Bella (IRCCS Bambino Gesù, Roma)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Pedro Berjano (IRCCS Ist. Ortopedico Galeazzi, Milano)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Marco Biffi,(APL Associazione Paraplegici Lombardia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Mario Bochicchio (Università di Bari e CINI)</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Donatella Bonaiuti (Aias Monza)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Antonio Bortone (Centro Santo Stefano, Univers. Molise)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Matteo Botteghi (World Connex, Univ. di Bologna/Rimini)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Luca Buccoliero (Università Bocconi, Milano)</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Federico Cabitza (Università di  Milano Bicocca)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Andrea Capra (Gruppo Kos)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Antonello Valerio Caserta (CTO Gaetano Pini, Milano)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Gianluca Castelnuovo (Università Cattolica, Milano)</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Mirco Castiglioni (Istituto Galeazzi, Milano)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Cesare Cerri (Università di Milano Bicocca)</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Francesco Chiampo (Centro San Girolamo, Parma)</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Mario Ciampi (CNR -  ICAR, Napoli)</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Virginia Cirolla (“Sapienza” Università di Roma)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Fabrizio Clemente (IIC-CNR)</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Alfredo Corticelli (Ospedale Pio XI Desio – Asst Brianza)</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Fausto Crapanzano (ASP Agrigento)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Paolo Cristiani (CBIM Pavia)</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Daniela D’Auria (Libera Università di Bolzano)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Carla D’Avino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(AOC Mielolesi, AOUP Pisa)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545454"/>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Claudio De Felice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(Università di Siena)</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Giovanni Delgrossi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DG Welfare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Regione Lombardia)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Matteo De Marchis (IRCCS Bambino Gesù, Roma)</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Giorgio De Nunzio (Università del Salento, Lecce)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Lucio De Paolis (Università del Salento, Lecce)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Giuseppe De Pietro (Università Pegaso, Napoli)</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Giuseppina Di Lauro (Dedalo Solutions ,Pisa)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Gaetano Dipietro (AIMC)</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Ivano Dones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(Neurochirurgo, Milano)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Fabio Farina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(GARR, Università Milano – Bicocca)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Marco Ferrazzoli (CNR Roma)</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Claudio Ferretti (Università Milano Bicocca)</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Emilia Forlani (Telemedicina Veterinaria, Salerno)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Maurizio Fornari (Istituto Humanitas, Rozzano MI)</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Antonio Frisoli (Scuola Super. S. Anna, Pisa)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Maria Luisa Ganadu (Università di Sassari)</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Francesca Gasparini (Università di Milano – Bicocca)</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Adriana Gerini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(AOC Mielolesi, AOUP Pisa)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Piermario Gerthoux (Vicepresidente IITM)</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Mauro Giacomini (Università di Genova)</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Daniele Giansanti (Istituto Superiore Sanità)</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Mauro Grigioni (Istituto Superiore Sanità)</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Marco Grimaldi (IRCCS Humanitas Milano)</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Salvatore Grosso (Policlinico Le Scotte, Uviv. Siena)</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Jacopo Guercini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(AOUP Pisa)</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Mehrnaz Hamedani (Università di Genova)</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Massimo Introzzi (Ntr Biosensors, Università Milano Bicocca)</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Pietro Invernizzi (Università Milano Bicocca)</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Giuseppe Lanza (Università di Catania)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Sara Lanza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ASP Ragusa)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Antonella Limonta (IRCCS INRCA Casatenovo LC)</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Patrizia Magretti (Segretario IITM)</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Pasqualino Maietta Latessa (Università di Bologna)</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Matteo Malosio (STIIMA – CNR, Lecco)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Roberto Mancin (Università di Padova)</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Girolamo Manno (ASP Agrigento)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Sara Marinelli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CNR Roma)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Massimo Marra (Università del Salento)</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Giancarlo Martini (Istituto Clinico Tiberino, Umbertide)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Giuseppe Mastronardi (Politecnico di Bari, AICA)</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Giancarlo Mauri (Università di Milano Bicocca)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Stefano Mazzoleni (Polittecnico di Bari)</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Franca Melfi (Università di Pisa)</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Alessandra Mezzelani (CNR-ITB  Milano)</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Silvestro Micera (Scuola Sup. Sant'Anna, Pisa, ÉPFL Lausanne)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Luciano Milanesi (ITB-CNR. Milano)</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Paolo Milia (Istituto ClinicoTiberino, Università di Perugia)</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Paolo Mocarelli (Università Bicocca Milano)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Angela Morreale (AUSL Romagna)</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Maria P. Onesta (Unità Spinale Osped. Cannizzaro Catania)</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Silvia Orlandi (DEI Università di Bologna)</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Alessandro Orro (ITB-CNR. Milano)</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Danilo Pani (Università di Cagliari)</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Eugenia Papaleo (IFO-Istituto Nazionale Tumori, Roma)</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Vassilios Papaspyropoulos (“Sapienza” Università di Roma)</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Gabriella Pasi (ProRettore Univesità Milano Bicocca)</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Fabrizio Patanè (Università Cusano, Roma)</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Dino Pedreschi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Università di Pisa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Gianni Pellicanò (Istituto Prosperius, Firenze)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Francesco Pegreffi (Università Kore, Ospedale Umberto I, Enna)</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Domenico Pisanelli (ISTC-CNR, Roma)</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Gianluca Polvani (IRCCS Cardiologico Monzino, Milano)</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Pierluigi Ritrovato (Università di Salerno)</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Rodolfo Rivera (Soc. It. Nefrologia, Ospedale Pio XI Desio)</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Giovanna Rizzo (ITB-CNR. Milano)</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Marina Rizzo (Ospedale Villa Sofia Palermo)</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Lorenzo Rossano (Università di Palermo)</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Anisa Rula (Università di Brescia)</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Nicoletta Sabadini (Università dell’Insubria)</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Antonino Salvia (Fondazione Santa Lucia IRCCS, Roma)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Antonella Santone (Università del Molise-Campobasso)</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Eugenio Santoro (Istituto Farmacologico Mario Negri, Milano)</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Erika Schirinzi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(Università di Pisa, AOUP)</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Giorgio Scivoletto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(Irccs Santa Lucia, Roma)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Fiorenza Scotti (Università di Ttrieste)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Gabriele Siciliano (Università di Pisa)</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Marianna Spina (Ospedale Pio XI Desio – ASSTBrianza)</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Giulia Stampacchia (Azienda Ospedaliera Universitaria Pisana, PI)</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Sonia Tangaro (INFN Universitò di Bari)</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Carlo Todeschini (Metarete Cremona)</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Floriano Zini (Libera Università di Bolzano)</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sectPr>
          <w:type w:val="continuous"/>
          <w:pgSz w:h="16837" w:w="11905" w:orient="portrait"/>
          <w:pgMar w:bottom="284" w:top="1040" w:left="1200" w:right="1225" w:header="720" w:footer="633"/>
          <w:cols w:equalWidth="0" w:num="2">
            <w:col w:space="237" w:w="4621.5"/>
            <w:col w:space="0" w:w="4621.5"/>
          </w:cols>
        </w:sect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Italo Zoppis (Università di  Milano Bicocca)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type w:val="continuous"/>
          <w:pgSz w:h="16837" w:w="11905" w:orient="portrait"/>
          <w:pgMar w:bottom="284" w:top="1040" w:left="1200" w:right="1225" w:header="720" w:footer="633"/>
          <w:cols w:equalWidth="0" w:num="2">
            <w:col w:space="237" w:w="4621.5"/>
            <w:col w:space="0" w:w="4621.5"/>
          </w:cols>
        </w:sect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GlametrixBold" w:cs="GlametrixBold" w:eastAsia="GlametrixBold" w:hAnsi="GlametrixBold"/>
          <w:b w:val="0"/>
          <w:i w:val="0"/>
          <w:smallCaps w:val="0"/>
          <w:strike w:val="0"/>
          <w:color w:val="000000"/>
          <w:sz w:val="16"/>
          <w:szCs w:val="16"/>
          <w:u w:val="none"/>
          <w:shd w:fill="auto" w:val="clear"/>
          <w:vertAlign w:val="baseline"/>
          <w:rtl w:val="0"/>
        </w:rPr>
        <w:t xml:space="preserve">Technical-Scientific Secretariat:</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Claudio De Felice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(University of Siena),</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Alessandro Orro</w:t>
      </w:r>
      <w:r w:rsidDel="00000000" w:rsidR="00000000" w:rsidRPr="00000000">
        <w:rPr>
          <w:rFonts w:ascii="Lustria" w:cs="Lustria" w:eastAsia="Lustria" w:hAnsi="Lustria"/>
          <w:b w:val="1"/>
          <w:i w:val="0"/>
          <w:smallCaps w:val="0"/>
          <w:strike w:val="0"/>
          <w:color w:val="0000ff"/>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(National Council of Research - ITB , Milan),</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Giacomo Andrea Sicurello</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(IITM/NeuroSpine Community),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Italo Zoppis</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(Univers.  Milano Bicocca)</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w:t>
      </w:r>
      <w:r w:rsidDel="00000000" w:rsidR="00000000" w:rsidRPr="00000000">
        <w:rPr>
          <w:rFonts w:ascii="GlametrixBold" w:cs="GlametrixBold" w:eastAsia="GlametrixBold" w:hAnsi="GlametrixBold"/>
          <w:b w:val="0"/>
          <w:i w:val="0"/>
          <w:smallCaps w:val="0"/>
          <w:strike w:val="0"/>
          <w:color w:val="000000"/>
          <w:sz w:val="16"/>
          <w:szCs w:val="16"/>
          <w:u w:val="none"/>
          <w:shd w:fill="auto" w:val="clear"/>
          <w:vertAlign w:val="baseline"/>
          <w:rtl w:val="0"/>
        </w:rPr>
        <w:t xml:space="preserve">ontact IITM secretariat</w:t>
      </w: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 </w:t>
      </w:r>
      <w:hyperlink r:id="rId12">
        <w:r w:rsidDel="00000000" w:rsidR="00000000" w:rsidRPr="00000000">
          <w:rPr>
            <w:rFonts w:ascii="Comic Sans MS" w:cs="Comic Sans MS" w:eastAsia="Comic Sans MS" w:hAnsi="Comic Sans MS"/>
            <w:b w:val="1"/>
            <w:i w:val="0"/>
            <w:smallCaps w:val="0"/>
            <w:strike w:val="0"/>
            <w:color w:val="0000ff"/>
            <w:sz w:val="16"/>
            <w:szCs w:val="16"/>
            <w:u w:val="single"/>
            <w:shd w:fill="auto" w:val="clear"/>
            <w:vertAlign w:val="baseline"/>
            <w:rtl w:val="0"/>
          </w:rPr>
          <w:t xml:space="preserve">segreteria@iitm.international</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type w:val="continuous"/>
      <w:pgSz w:h="16837" w:w="11905" w:orient="portrait"/>
      <w:pgMar w:bottom="1000" w:top="1040" w:left="1134" w:right="1134" w:header="720" w:footer="6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alibri"/>
  <w:font w:name="Arial"/>
  <w:font w:name="Verdana"/>
  <w:font w:name="Aparajita"/>
  <w:font w:name="Libre Baskerville"/>
  <w:font w:name="Cambria"/>
  <w:font w:name="GlametrixBold"/>
  <w:font w:name="Lust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5" w:hanging="360"/>
      </w:pPr>
      <w:rPr>
        <w:rFonts w:ascii="Noto Sans Symbols" w:cs="Noto Sans Symbols" w:eastAsia="Noto Sans Symbols" w:hAnsi="Noto Sans Symbols"/>
        <w:color w:val="80808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yperlink" Target="mailto:segreteria@iitm.international" TargetMode="Externa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